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5F60" w14:textId="4E6D87C3" w:rsidR="008B07DF" w:rsidRDefault="00001D84" w:rsidP="00116044">
      <w:pPr>
        <w:spacing w:line="340" w:lineRule="exact"/>
        <w:jc w:val="both"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CC4A1" wp14:editId="46A0E7CB">
                <wp:simplePos x="0" y="0"/>
                <wp:positionH relativeFrom="column">
                  <wp:posOffset>843915</wp:posOffset>
                </wp:positionH>
                <wp:positionV relativeFrom="paragraph">
                  <wp:posOffset>-461645</wp:posOffset>
                </wp:positionV>
                <wp:extent cx="1619250" cy="6096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9BAB08" w14:textId="77777777" w:rsidR="002278E4" w:rsidRPr="00001D84" w:rsidRDefault="002278E4" w:rsidP="002278E4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  <w:r w:rsidRPr="00001D84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Fondo Europeo de Desarrollo Regional (FEDER) </w:t>
                            </w:r>
                          </w:p>
                          <w:p w14:paraId="3E83AD49" w14:textId="273AAEA4" w:rsidR="002278E4" w:rsidRPr="00001D84" w:rsidRDefault="002278E4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14A9C27" w14:textId="50D28038" w:rsidR="002278E4" w:rsidRPr="00001D84" w:rsidRDefault="002278E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001D84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U</w:t>
                            </w:r>
                            <w:r w:rsidR="00A40CAF" w:rsidRPr="00001D84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</w:rPr>
                              <w:t>na manera de hacer Europa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CC4A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6.45pt;margin-top:-36.35pt;width:127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" fillcolor="white [3201]" stroked="f" strokeweight=".5pt">
                <v:textbox>
                  <w:txbxContent>
                    <w:p w14:paraId="569BAB08" w14:textId="77777777" w:rsidR="002278E4" w:rsidRPr="00001D84" w:rsidRDefault="002278E4" w:rsidP="002278E4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  <w:r w:rsidRPr="00001D84">
                        <w:rPr>
                          <w:b/>
                          <w:bCs/>
                          <w:sz w:val="15"/>
                          <w:szCs w:val="15"/>
                        </w:rPr>
                        <w:t xml:space="preserve">Fondo Europeo de Desarrollo Regional (FEDER) </w:t>
                      </w:r>
                    </w:p>
                    <w:p w14:paraId="3E83AD49" w14:textId="273AAEA4" w:rsidR="002278E4" w:rsidRPr="00001D84" w:rsidRDefault="002278E4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114A9C27" w14:textId="50D28038" w:rsidR="002278E4" w:rsidRPr="00001D84" w:rsidRDefault="002278E4">
                      <w:pP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</w:pPr>
                      <w:r w:rsidRPr="00001D84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U</w:t>
                      </w:r>
                      <w:r w:rsidR="00A40CAF" w:rsidRPr="00001D84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</w:rPr>
                        <w:t>na manera de hacer Europa</w:t>
                      </w:r>
                    </w:p>
                  </w:txbxContent>
                </v:textbox>
              </v:shape>
            </w:pict>
          </mc:Fallback>
        </mc:AlternateContent>
      </w:r>
      <w:r w:rsidR="00B74F7F" w:rsidRPr="00281105">
        <w:rPr>
          <w:b/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064A1BA6" wp14:editId="5CBFDEA5">
            <wp:simplePos x="0" y="0"/>
            <wp:positionH relativeFrom="column">
              <wp:posOffset>34290</wp:posOffset>
            </wp:positionH>
            <wp:positionV relativeFrom="paragraph">
              <wp:posOffset>-471170</wp:posOffset>
            </wp:positionV>
            <wp:extent cx="771525" cy="624978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82" cy="6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8E3">
        <w:rPr>
          <w:noProof/>
          <w:color w:val="29769E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3F93E339" wp14:editId="006663D5">
            <wp:simplePos x="0" y="0"/>
            <wp:positionH relativeFrom="column">
              <wp:posOffset>2444115</wp:posOffset>
            </wp:positionH>
            <wp:positionV relativeFrom="paragraph">
              <wp:posOffset>-433070</wp:posOffset>
            </wp:positionV>
            <wp:extent cx="3114675" cy="476293"/>
            <wp:effectExtent l="0" t="0" r="0" b="0"/>
            <wp:wrapNone/>
            <wp:docPr id="1" name="Imagen 1" descr="Logo conjunto CDTI-M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_1298_1479810548350" descr="Logo conjunto CDTI-ME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63" cy="48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105" w:rsidRPr="00281105">
        <w:rPr>
          <w:b/>
          <w:color w:val="0070C0"/>
        </w:rPr>
        <w:t xml:space="preserve"> </w:t>
      </w:r>
    </w:p>
    <w:p w14:paraId="579AAF87" w14:textId="77777777" w:rsidR="00B75AA1" w:rsidRDefault="00B75AA1" w:rsidP="008B07DF">
      <w:pPr>
        <w:spacing w:line="340" w:lineRule="exact"/>
        <w:jc w:val="both"/>
        <w:rPr>
          <w:b/>
        </w:rPr>
      </w:pPr>
    </w:p>
    <w:p w14:paraId="644CBD16" w14:textId="1FCA4365" w:rsidR="008B07DF" w:rsidRPr="00BE7768" w:rsidRDefault="00A10124" w:rsidP="00B75AA1">
      <w:pPr>
        <w:autoSpaceDE w:val="0"/>
        <w:autoSpaceDN w:val="0"/>
        <w:adjustRightInd w:val="0"/>
        <w:spacing w:line="340" w:lineRule="exact"/>
        <w:jc w:val="both"/>
        <w:rPr>
          <w:rFonts w:cstheme="minorHAnsi"/>
          <w:b/>
          <w:bCs/>
        </w:rPr>
      </w:pPr>
      <w:r w:rsidRPr="00BE7768">
        <w:rPr>
          <w:rFonts w:cstheme="minorHAnsi"/>
          <w:b/>
          <w:bCs/>
        </w:rPr>
        <w:t>PROYECTO COFINANCIADO POR EL FONDO EUROPEO DE DESARROLLO REGIONAL (FEDER) A TRAVÉS DEL PROGRAMA OPERATIVO PLURIREGIONAL DE CRECIMIENTO INTELIGENTE 2014-2020, CON EL OBJETIVO DE POTENCIAR LA INVESTIGACIÓN, EL DESARROLLO TECNOLÓGICO Y LA INNOVACIÓN.</w:t>
      </w:r>
      <w:r w:rsidR="008B07DF" w:rsidRPr="00BE7768">
        <w:rPr>
          <w:rFonts w:cstheme="minorHAnsi"/>
          <w:b/>
          <w:bCs/>
        </w:rPr>
        <w:cr/>
      </w:r>
    </w:p>
    <w:p w14:paraId="6EFED62C" w14:textId="4C282347" w:rsidR="008B07DF" w:rsidRPr="00B75AA1" w:rsidRDefault="008B07DF" w:rsidP="00E6753A">
      <w:pPr>
        <w:ind w:right="-1"/>
        <w:rPr>
          <w:rFonts w:ascii="Verdana" w:eastAsia="Times New Roman" w:hAnsi="Verdana" w:cs="Times New Roman"/>
          <w:color w:val="444444"/>
          <w:sz w:val="15"/>
          <w:szCs w:val="15"/>
          <w:lang w:eastAsia="es-ES"/>
        </w:rPr>
      </w:pPr>
      <w:r w:rsidRPr="008B07DF">
        <w:rPr>
          <w:b/>
          <w:color w:val="0070C0"/>
        </w:rPr>
        <w:t xml:space="preserve">DESARROLLO DE UN </w:t>
      </w:r>
      <w:r w:rsidR="00D94DB4">
        <w:rPr>
          <w:b/>
          <w:color w:val="0070C0"/>
        </w:rPr>
        <w:t>ALGORITMO DE INTELIGENCIA ARTIFICIAL PARA ENSAYOS GENÉTICOS VIRTUALES EN LA SELE</w:t>
      </w:r>
      <w:r w:rsidR="00FE1A34">
        <w:rPr>
          <w:b/>
          <w:color w:val="0070C0"/>
        </w:rPr>
        <w:t xml:space="preserve">CCIÓN DE EMBRIONES PARA TRATAMIENTOS DE FERTILIZACIÓN “IN VITRO” </w:t>
      </w:r>
      <w:r w:rsidR="007F0E6D">
        <w:rPr>
          <w:b/>
          <w:color w:val="0070C0"/>
        </w:rPr>
        <w:t>(FIV)</w:t>
      </w:r>
    </w:p>
    <w:p w14:paraId="416B4661" w14:textId="77777777" w:rsidR="008B07DF" w:rsidRPr="008B07DF" w:rsidRDefault="008B07DF" w:rsidP="00116044">
      <w:pPr>
        <w:spacing w:line="340" w:lineRule="exact"/>
        <w:jc w:val="both"/>
        <w:rPr>
          <w:b/>
          <w:color w:val="0070C0"/>
        </w:rPr>
      </w:pPr>
    </w:p>
    <w:p w14:paraId="4B77BC66" w14:textId="445CED7C" w:rsidR="00116044" w:rsidRDefault="00116044" w:rsidP="00116044">
      <w:pPr>
        <w:spacing w:line="340" w:lineRule="exact"/>
        <w:jc w:val="both"/>
      </w:pPr>
      <w:r>
        <w:t xml:space="preserve">IVI Valencia S.L, está desarrollando este proyecto con </w:t>
      </w:r>
      <w:proofErr w:type="spellStart"/>
      <w:r>
        <w:t>nº</w:t>
      </w:r>
      <w:proofErr w:type="spellEnd"/>
      <w:r>
        <w:t xml:space="preserve"> de expediente </w:t>
      </w:r>
      <w:r w:rsidR="00E53F47" w:rsidRPr="00E53F47">
        <w:t>IDI-20191102</w:t>
      </w:r>
      <w:r w:rsidR="00E53F47">
        <w:t xml:space="preserve"> </w:t>
      </w:r>
      <w:r>
        <w:t xml:space="preserve">que ha sido apoyado por el CENTRO PARA EL DESARROLLO TECNOLÓGICO INDUSTRIAL (CDTI), en su programa de ayudas para proyectos de I+D y ha sido cofinanciado por el </w:t>
      </w:r>
      <w:r w:rsidRPr="00116044">
        <w:t>Fondo Europeo de Desarrollo Regional (FEDER), a través del PROGRAMA OPERATIVO PLURIREGIONAL DE CRECIMIENTO INTELIGENTE.</w:t>
      </w:r>
    </w:p>
    <w:p w14:paraId="4B8361A2" w14:textId="61C5B25D" w:rsidR="00116044" w:rsidRPr="00116044" w:rsidRDefault="00116044" w:rsidP="00116044">
      <w:pPr>
        <w:spacing w:line="340" w:lineRule="exact"/>
        <w:jc w:val="both"/>
        <w:rPr>
          <w:rFonts w:ascii="Calibri" w:hAnsi="Calibri" w:cs="Arial"/>
          <w:spacing w:val="-3"/>
        </w:rPr>
      </w:pPr>
    </w:p>
    <w:p w14:paraId="0A454FC2" w14:textId="09263478" w:rsidR="00116044" w:rsidRDefault="00C81A8A" w:rsidP="00116044">
      <w:pPr>
        <w:spacing w:line="340" w:lineRule="exact"/>
        <w:jc w:val="both"/>
        <w:rPr>
          <w:rFonts w:ascii="Calibri" w:hAnsi="Calibri" w:cs="Arial"/>
          <w:spacing w:val="-3"/>
        </w:rPr>
      </w:pPr>
      <w:r>
        <w:rPr>
          <w:rFonts w:ascii="Calibri" w:hAnsi="Calibri" w:cs="Arial"/>
          <w:spacing w:val="-3"/>
        </w:rPr>
        <w:t>Se trata de un proyecto</w:t>
      </w:r>
      <w:r w:rsidR="00116044" w:rsidRPr="00116044">
        <w:rPr>
          <w:rFonts w:ascii="Calibri" w:hAnsi="Calibri" w:cs="Arial"/>
          <w:spacing w:val="-3"/>
        </w:rPr>
        <w:t xml:space="preserve"> </w:t>
      </w:r>
      <w:r w:rsidR="003C571F">
        <w:rPr>
          <w:rFonts w:ascii="Calibri" w:hAnsi="Calibri" w:cs="Arial"/>
          <w:spacing w:val="-3"/>
        </w:rPr>
        <w:t xml:space="preserve">Eureka </w:t>
      </w:r>
      <w:r w:rsidR="00A373E8">
        <w:rPr>
          <w:rFonts w:ascii="Calibri" w:hAnsi="Calibri" w:cs="Arial"/>
          <w:spacing w:val="-3"/>
        </w:rPr>
        <w:t xml:space="preserve">de cooperación </w:t>
      </w:r>
      <w:r w:rsidR="00116044" w:rsidRPr="00116044">
        <w:rPr>
          <w:rFonts w:ascii="Calibri" w:hAnsi="Calibri" w:cs="Arial"/>
          <w:spacing w:val="-3"/>
        </w:rPr>
        <w:t xml:space="preserve">entre España </w:t>
      </w:r>
      <w:r w:rsidR="006859C4" w:rsidRPr="005D73B2">
        <w:rPr>
          <w:rFonts w:ascii="Calibri" w:hAnsi="Calibri" w:cs="Arial"/>
          <w:spacing w:val="-3"/>
        </w:rPr>
        <w:t>e Israel</w:t>
      </w:r>
      <w:r w:rsidR="00116044" w:rsidRPr="005D73B2">
        <w:rPr>
          <w:rFonts w:ascii="Calibri" w:hAnsi="Calibri" w:cs="Arial"/>
          <w:spacing w:val="-3"/>
        </w:rPr>
        <w:t xml:space="preserve"> (</w:t>
      </w:r>
      <w:proofErr w:type="gramStart"/>
      <w:r w:rsidR="001F3244" w:rsidRPr="005D73B2">
        <w:rPr>
          <w:rFonts w:ascii="Calibri" w:hAnsi="Calibri" w:cs="Arial"/>
          <w:spacing w:val="-3"/>
        </w:rPr>
        <w:t>E</w:t>
      </w:r>
      <w:r w:rsidR="005D73B2" w:rsidRPr="005D73B2">
        <w:rPr>
          <w:rFonts w:ascii="Calibri" w:hAnsi="Calibri" w:cs="Arial"/>
          <w:spacing w:val="-3"/>
        </w:rPr>
        <w:t>!</w:t>
      </w:r>
      <w:proofErr w:type="gramEnd"/>
      <w:r w:rsidR="005D73B2" w:rsidRPr="005D73B2">
        <w:rPr>
          <w:rFonts w:ascii="Calibri" w:hAnsi="Calibri" w:cs="Arial"/>
          <w:spacing w:val="-3"/>
        </w:rPr>
        <w:t xml:space="preserve"> 13252</w:t>
      </w:r>
      <w:r w:rsidR="00116044" w:rsidRPr="005D73B2">
        <w:rPr>
          <w:rFonts w:ascii="Calibri" w:hAnsi="Calibri" w:cs="Arial"/>
          <w:spacing w:val="-3"/>
        </w:rPr>
        <w:t>). El</w:t>
      </w:r>
      <w:r w:rsidR="00116044" w:rsidRPr="00116044">
        <w:rPr>
          <w:rFonts w:ascii="Calibri" w:hAnsi="Calibri" w:cs="Arial"/>
          <w:spacing w:val="-3"/>
        </w:rPr>
        <w:t xml:space="preserve"> consorcio está formado por </w:t>
      </w:r>
      <w:r w:rsidR="00A373E8">
        <w:rPr>
          <w:rFonts w:ascii="Calibri" w:hAnsi="Calibri" w:cs="Arial"/>
          <w:spacing w:val="-3"/>
        </w:rPr>
        <w:t>la empresa israelí</w:t>
      </w:r>
      <w:r w:rsidR="00116044" w:rsidRPr="00116044">
        <w:rPr>
          <w:rFonts w:ascii="Calibri" w:hAnsi="Calibri" w:cs="Arial"/>
          <w:spacing w:val="-3"/>
        </w:rPr>
        <w:t xml:space="preserve"> </w:t>
      </w:r>
      <w:r w:rsidR="0039032E">
        <w:rPr>
          <w:rFonts w:ascii="Calibri" w:hAnsi="Calibri" w:cs="Arial"/>
          <w:spacing w:val="-3"/>
        </w:rPr>
        <w:t>AIVF</w:t>
      </w:r>
      <w:r w:rsidR="0039032E" w:rsidRPr="00116044">
        <w:rPr>
          <w:rFonts w:ascii="Calibri" w:hAnsi="Calibri" w:cs="Arial"/>
          <w:spacing w:val="-3"/>
        </w:rPr>
        <w:t xml:space="preserve"> </w:t>
      </w:r>
      <w:r w:rsidR="00E37680">
        <w:rPr>
          <w:rFonts w:ascii="Calibri" w:hAnsi="Calibri" w:cs="Arial"/>
          <w:spacing w:val="-3"/>
        </w:rPr>
        <w:t>e</w:t>
      </w:r>
      <w:r w:rsidR="00116044" w:rsidRPr="00116044">
        <w:rPr>
          <w:rFonts w:ascii="Calibri" w:hAnsi="Calibri" w:cs="Arial"/>
          <w:spacing w:val="-3"/>
        </w:rPr>
        <w:t xml:space="preserve"> </w:t>
      </w:r>
      <w:r w:rsidR="0039032E" w:rsidRPr="00116044">
        <w:rPr>
          <w:rFonts w:ascii="Calibri" w:hAnsi="Calibri" w:cs="Arial"/>
          <w:spacing w:val="-3"/>
        </w:rPr>
        <w:t>IVI Valencia</w:t>
      </w:r>
      <w:r w:rsidR="0074223C">
        <w:rPr>
          <w:rFonts w:ascii="Calibri" w:hAnsi="Calibri" w:cs="Arial"/>
          <w:spacing w:val="-3"/>
        </w:rPr>
        <w:t>,</w:t>
      </w:r>
      <w:r w:rsidR="0039032E">
        <w:rPr>
          <w:rFonts w:ascii="Calibri" w:hAnsi="Calibri" w:cs="Arial"/>
          <w:spacing w:val="-3"/>
        </w:rPr>
        <w:t xml:space="preserve"> </w:t>
      </w:r>
      <w:r w:rsidR="00E37680">
        <w:rPr>
          <w:rFonts w:ascii="Calibri" w:hAnsi="Calibri" w:cs="Arial"/>
          <w:spacing w:val="-3"/>
        </w:rPr>
        <w:t>como empresa española</w:t>
      </w:r>
      <w:r w:rsidR="00116044" w:rsidRPr="00116044">
        <w:rPr>
          <w:rFonts w:ascii="Calibri" w:hAnsi="Calibri" w:cs="Arial"/>
          <w:spacing w:val="-3"/>
        </w:rPr>
        <w:t>.</w:t>
      </w:r>
      <w:r w:rsidR="00DB08F1">
        <w:rPr>
          <w:rFonts w:ascii="Calibri" w:hAnsi="Calibri" w:cs="Arial"/>
          <w:spacing w:val="-3"/>
        </w:rPr>
        <w:t xml:space="preserve"> Su duración </w:t>
      </w:r>
      <w:r w:rsidR="00E37680">
        <w:rPr>
          <w:rFonts w:ascii="Calibri" w:hAnsi="Calibri" w:cs="Arial"/>
          <w:spacing w:val="-3"/>
        </w:rPr>
        <w:t>será</w:t>
      </w:r>
      <w:r w:rsidR="00DB08F1">
        <w:rPr>
          <w:rFonts w:ascii="Calibri" w:hAnsi="Calibri" w:cs="Arial"/>
          <w:spacing w:val="-3"/>
        </w:rPr>
        <w:t xml:space="preserve"> </w:t>
      </w:r>
      <w:r w:rsidR="00440CD8">
        <w:rPr>
          <w:rFonts w:ascii="Calibri" w:hAnsi="Calibri" w:cs="Arial"/>
          <w:spacing w:val="-3"/>
        </w:rPr>
        <w:t xml:space="preserve">de 24 meses con comienzo en enero de 2020 </w:t>
      </w:r>
      <w:r w:rsidR="00DB08F1">
        <w:rPr>
          <w:rFonts w:ascii="Calibri" w:hAnsi="Calibri" w:cs="Arial"/>
          <w:spacing w:val="-3"/>
        </w:rPr>
        <w:t xml:space="preserve">y consta de un presupuesto </w:t>
      </w:r>
      <w:r w:rsidR="00440CD8">
        <w:rPr>
          <w:rFonts w:ascii="Calibri" w:hAnsi="Calibri" w:cs="Arial"/>
          <w:spacing w:val="-3"/>
        </w:rPr>
        <w:t xml:space="preserve">total </w:t>
      </w:r>
      <w:r w:rsidR="00DB08F1">
        <w:rPr>
          <w:rFonts w:ascii="Calibri" w:hAnsi="Calibri" w:cs="Arial"/>
          <w:spacing w:val="-3"/>
        </w:rPr>
        <w:t xml:space="preserve">de </w:t>
      </w:r>
      <w:r w:rsidR="003B7975">
        <w:rPr>
          <w:rFonts w:ascii="Calibri" w:hAnsi="Calibri" w:cs="Arial"/>
          <w:spacing w:val="-3"/>
        </w:rPr>
        <w:t>989.154</w:t>
      </w:r>
      <w:r w:rsidR="00DB08F1">
        <w:rPr>
          <w:rFonts w:ascii="Calibri" w:hAnsi="Calibri" w:cs="Arial"/>
          <w:spacing w:val="-3"/>
        </w:rPr>
        <w:t xml:space="preserve"> €</w:t>
      </w:r>
      <w:r w:rsidR="00E12466">
        <w:rPr>
          <w:rFonts w:ascii="Calibri" w:hAnsi="Calibri" w:cs="Arial"/>
          <w:spacing w:val="-3"/>
        </w:rPr>
        <w:t>, del cual 328.154€ corresponden a IVI Valencia S.L</w:t>
      </w:r>
      <w:r w:rsidR="00DB08F1">
        <w:rPr>
          <w:rFonts w:ascii="Calibri" w:hAnsi="Calibri" w:cs="Arial"/>
          <w:spacing w:val="-3"/>
        </w:rPr>
        <w:t>.</w:t>
      </w:r>
    </w:p>
    <w:p w14:paraId="20117908" w14:textId="77777777" w:rsidR="00116044" w:rsidRPr="00116044" w:rsidRDefault="00116044" w:rsidP="00116044">
      <w:pPr>
        <w:spacing w:line="340" w:lineRule="exact"/>
        <w:jc w:val="both"/>
        <w:rPr>
          <w:rFonts w:ascii="Calibri" w:hAnsi="Calibri" w:cs="Arial"/>
          <w:spacing w:val="-3"/>
        </w:rPr>
      </w:pPr>
    </w:p>
    <w:p w14:paraId="595CDA2F" w14:textId="2429FA10" w:rsidR="00116044" w:rsidRDefault="002E3E8B" w:rsidP="00116044">
      <w:pPr>
        <w:spacing w:line="340" w:lineRule="exact"/>
        <w:jc w:val="both"/>
        <w:rPr>
          <w:rFonts w:ascii="Calibri" w:hAnsi="Calibri" w:cs="Arial"/>
          <w:spacing w:val="-3"/>
        </w:rPr>
      </w:pPr>
      <w:r w:rsidRPr="002E3E8B">
        <w:rPr>
          <w:rFonts w:ascii="Calibri" w:hAnsi="Calibri" w:cs="Arial"/>
          <w:spacing w:val="-3"/>
        </w:rPr>
        <w:t xml:space="preserve">El objetivo global del proyecto es el </w:t>
      </w:r>
      <w:r w:rsidRPr="002E0E02">
        <w:rPr>
          <w:rFonts w:ascii="Calibri" w:hAnsi="Calibri" w:cs="Arial"/>
          <w:spacing w:val="-3"/>
        </w:rPr>
        <w:t xml:space="preserve">desarrollo </w:t>
      </w:r>
      <w:r w:rsidR="00883604" w:rsidRPr="002E0E02">
        <w:t xml:space="preserve">e implementación de un nuevo algoritmo basado en tecnología de aprendizaje profundo para la evaluación automatizada del desarrollo embrionario humano y la selección del embrión con mayor probabilidad de ser transferido con éxito, </w:t>
      </w:r>
      <w:r w:rsidR="00D26F9F">
        <w:t>de forma que</w:t>
      </w:r>
      <w:r w:rsidR="009B3A77">
        <w:t xml:space="preserve"> pueda servir como cribado genético </w:t>
      </w:r>
      <w:r w:rsidR="00CA22DA">
        <w:t xml:space="preserve">virtual no invasivo de los </w:t>
      </w:r>
      <w:r w:rsidR="008645A5" w:rsidRPr="002E0E02">
        <w:t>pre</w:t>
      </w:r>
      <w:r w:rsidR="00883604" w:rsidRPr="002E0E02">
        <w:t>embri</w:t>
      </w:r>
      <w:r w:rsidR="00CA22DA">
        <w:t>ones</w:t>
      </w:r>
      <w:r w:rsidR="00883604" w:rsidRPr="002E0E02">
        <w:t xml:space="preserve"> </w:t>
      </w:r>
      <w:r w:rsidR="002E0E02" w:rsidRPr="002E0E02">
        <w:t xml:space="preserve">previamente a </w:t>
      </w:r>
      <w:r w:rsidR="00CA22DA">
        <w:t>la transferencia</w:t>
      </w:r>
      <w:r w:rsidR="00883604" w:rsidRPr="002E0E02">
        <w:t>. Este</w:t>
      </w:r>
      <w:r w:rsidR="00883604">
        <w:t xml:space="preserve"> objetivo se logrará mediante el uso de la IA y la tecnología de time-lapse</w:t>
      </w:r>
      <w:r w:rsidRPr="002E3E8B">
        <w:rPr>
          <w:rFonts w:ascii="Calibri" w:hAnsi="Calibri" w:cs="Arial"/>
          <w:spacing w:val="-3"/>
        </w:rPr>
        <w:t>.</w:t>
      </w:r>
    </w:p>
    <w:p w14:paraId="5A2B1257" w14:textId="77777777" w:rsidR="00116044" w:rsidRDefault="00116044" w:rsidP="00116044">
      <w:pPr>
        <w:spacing w:line="340" w:lineRule="exact"/>
        <w:jc w:val="both"/>
        <w:rPr>
          <w:rFonts w:ascii="Calibri" w:hAnsi="Calibri" w:cs="Arial"/>
          <w:spacing w:val="-3"/>
        </w:rPr>
      </w:pPr>
    </w:p>
    <w:p w14:paraId="416B8892" w14:textId="379DA193" w:rsidR="008B07DF" w:rsidRDefault="008B07DF" w:rsidP="00116044">
      <w:pPr>
        <w:spacing w:line="340" w:lineRule="exact"/>
        <w:jc w:val="both"/>
        <w:rPr>
          <w:rFonts w:ascii="Calibri" w:hAnsi="Calibri" w:cs="Arial"/>
          <w:spacing w:val="-3"/>
        </w:rPr>
      </w:pPr>
      <w:r w:rsidRPr="008B07DF">
        <w:rPr>
          <w:rFonts w:ascii="Calibri" w:hAnsi="Calibri" w:cs="Arial"/>
          <w:spacing w:val="-3"/>
        </w:rPr>
        <w:t>Derivado de los resultados de</w:t>
      </w:r>
      <w:r w:rsidR="00A35547">
        <w:rPr>
          <w:rFonts w:ascii="Calibri" w:hAnsi="Calibri" w:cs="Arial"/>
          <w:spacing w:val="-3"/>
        </w:rPr>
        <w:t xml:space="preserve"> dicho proyecto,</w:t>
      </w:r>
      <w:r w:rsidRPr="008B07DF">
        <w:rPr>
          <w:rFonts w:ascii="Calibri" w:hAnsi="Calibri" w:cs="Arial"/>
          <w:spacing w:val="-3"/>
        </w:rPr>
        <w:t xml:space="preserve"> se </w:t>
      </w:r>
      <w:r w:rsidR="00A128EA">
        <w:t xml:space="preserve">espera que esta </w:t>
      </w:r>
      <w:r w:rsidR="00A35547">
        <w:t>herramient</w:t>
      </w:r>
      <w:r w:rsidR="003757B0">
        <w:t>a</w:t>
      </w:r>
      <w:r w:rsidR="00A128EA">
        <w:t xml:space="preserve">, combinada con la información </w:t>
      </w:r>
      <w:proofErr w:type="spellStart"/>
      <w:r w:rsidR="00A128EA">
        <w:t>morfocinética</w:t>
      </w:r>
      <w:proofErr w:type="spellEnd"/>
      <w:r w:rsidR="00A128EA">
        <w:t xml:space="preserve"> proporcionada por los sistemas de time-lapse y un análisis automatizado de las anotaciones relacionadas con las divisiones embrionarias y otros parámetros embrionarios, proporcione una metodología de selección de embriones con mayor potencial de implantación (muy superior al hasta ahora conseguido), así como un aumento considerable </w:t>
      </w:r>
      <w:r w:rsidR="00BB45F6">
        <w:t>en</w:t>
      </w:r>
      <w:r w:rsidR="00A128EA">
        <w:t xml:space="preserve"> la tasa de RNV del 20% al 60%</w:t>
      </w:r>
      <w:r w:rsidR="00EE6A11">
        <w:t>, reduciendo significativamente los tiempos de diagnóstico y costes</w:t>
      </w:r>
      <w:r w:rsidR="00EB4448">
        <w:t xml:space="preserve"> asociados</w:t>
      </w:r>
      <w:r w:rsidR="00517BFA">
        <w:t xml:space="preserve">. </w:t>
      </w:r>
      <w:r w:rsidR="00E6753A">
        <w:t xml:space="preserve">También se pretende reducir significativamente </w:t>
      </w:r>
      <w:r w:rsidR="00A70847">
        <w:t>la tasa de embarazo múltiple</w:t>
      </w:r>
      <w:r w:rsidR="00517BFA">
        <w:t>, al reducir el número de embriones transferidos</w:t>
      </w:r>
      <w:r w:rsidR="002E3E8B" w:rsidRPr="002E3E8B">
        <w:rPr>
          <w:rFonts w:ascii="Calibri" w:hAnsi="Calibri" w:cs="Arial"/>
          <w:spacing w:val="-3"/>
        </w:rPr>
        <w:t>.</w:t>
      </w:r>
    </w:p>
    <w:p w14:paraId="55631145" w14:textId="77777777" w:rsidR="008B07DF" w:rsidRPr="00116044" w:rsidRDefault="008B07DF" w:rsidP="00116044">
      <w:pPr>
        <w:spacing w:line="340" w:lineRule="exact"/>
        <w:jc w:val="both"/>
        <w:rPr>
          <w:rFonts w:ascii="Calibri" w:hAnsi="Calibri" w:cs="Arial"/>
          <w:spacing w:val="-3"/>
        </w:rPr>
      </w:pPr>
    </w:p>
    <w:sectPr w:rsidR="008B07DF" w:rsidRPr="00116044" w:rsidSect="00BE7768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5DFB9" w14:textId="77777777" w:rsidR="00774C5D" w:rsidRDefault="00774C5D" w:rsidP="00EB1000">
      <w:r>
        <w:separator/>
      </w:r>
    </w:p>
  </w:endnote>
  <w:endnote w:type="continuationSeparator" w:id="0">
    <w:p w14:paraId="3344553D" w14:textId="77777777" w:rsidR="00774C5D" w:rsidRDefault="00774C5D" w:rsidP="00EB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4E7E2" w14:textId="77777777" w:rsidR="00774C5D" w:rsidRDefault="00774C5D" w:rsidP="00EB1000">
      <w:r>
        <w:separator/>
      </w:r>
    </w:p>
  </w:footnote>
  <w:footnote w:type="continuationSeparator" w:id="0">
    <w:p w14:paraId="4B5BAC41" w14:textId="77777777" w:rsidR="00774C5D" w:rsidRDefault="00774C5D" w:rsidP="00EB1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B2"/>
    <w:rsid w:val="00001D84"/>
    <w:rsid w:val="00027337"/>
    <w:rsid w:val="000528E3"/>
    <w:rsid w:val="000A7755"/>
    <w:rsid w:val="000E1601"/>
    <w:rsid w:val="00116044"/>
    <w:rsid w:val="001E2208"/>
    <w:rsid w:val="001F3244"/>
    <w:rsid w:val="00200B50"/>
    <w:rsid w:val="002278E4"/>
    <w:rsid w:val="00281105"/>
    <w:rsid w:val="002E0E02"/>
    <w:rsid w:val="002E3E8B"/>
    <w:rsid w:val="003757B0"/>
    <w:rsid w:val="0039032E"/>
    <w:rsid w:val="003B7975"/>
    <w:rsid w:val="003C571F"/>
    <w:rsid w:val="003C7004"/>
    <w:rsid w:val="003F02CC"/>
    <w:rsid w:val="00440CD8"/>
    <w:rsid w:val="004C37D6"/>
    <w:rsid w:val="00517BFA"/>
    <w:rsid w:val="00537D98"/>
    <w:rsid w:val="00563EF8"/>
    <w:rsid w:val="005D73B2"/>
    <w:rsid w:val="005F6D28"/>
    <w:rsid w:val="006859C4"/>
    <w:rsid w:val="006C09BB"/>
    <w:rsid w:val="00707FAE"/>
    <w:rsid w:val="00716AF4"/>
    <w:rsid w:val="0074223C"/>
    <w:rsid w:val="00774C5D"/>
    <w:rsid w:val="007F0E6D"/>
    <w:rsid w:val="00807DFD"/>
    <w:rsid w:val="008645A5"/>
    <w:rsid w:val="00883604"/>
    <w:rsid w:val="008B07DF"/>
    <w:rsid w:val="00917545"/>
    <w:rsid w:val="00960CE5"/>
    <w:rsid w:val="00966E22"/>
    <w:rsid w:val="009A4B75"/>
    <w:rsid w:val="009B2CD4"/>
    <w:rsid w:val="009B3A77"/>
    <w:rsid w:val="00A10124"/>
    <w:rsid w:val="00A128EA"/>
    <w:rsid w:val="00A35547"/>
    <w:rsid w:val="00A373E8"/>
    <w:rsid w:val="00A40CAF"/>
    <w:rsid w:val="00A62CF5"/>
    <w:rsid w:val="00A70847"/>
    <w:rsid w:val="00AB5A06"/>
    <w:rsid w:val="00B74F7F"/>
    <w:rsid w:val="00B75AA1"/>
    <w:rsid w:val="00BB45F6"/>
    <w:rsid w:val="00BE26A8"/>
    <w:rsid w:val="00BE7768"/>
    <w:rsid w:val="00C31EB2"/>
    <w:rsid w:val="00C81A8A"/>
    <w:rsid w:val="00CA22DA"/>
    <w:rsid w:val="00CD3DB7"/>
    <w:rsid w:val="00D26F9F"/>
    <w:rsid w:val="00D94DB4"/>
    <w:rsid w:val="00DB08F1"/>
    <w:rsid w:val="00E12466"/>
    <w:rsid w:val="00E25A4E"/>
    <w:rsid w:val="00E37680"/>
    <w:rsid w:val="00E53F47"/>
    <w:rsid w:val="00E6753A"/>
    <w:rsid w:val="00EB1000"/>
    <w:rsid w:val="00EB4448"/>
    <w:rsid w:val="00EB6A27"/>
    <w:rsid w:val="00EC083D"/>
    <w:rsid w:val="00EC1359"/>
    <w:rsid w:val="00EE6A11"/>
    <w:rsid w:val="00F148C3"/>
    <w:rsid w:val="00F85CD6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97255"/>
  <w15:docId w15:val="{F07CC564-A8C1-476F-ACFC-D4B3EBD2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1000"/>
  </w:style>
  <w:style w:type="paragraph" w:styleId="Piedepgina">
    <w:name w:val="footer"/>
    <w:basedOn w:val="Normal"/>
    <w:link w:val="PiedepginaCar"/>
    <w:uiPriority w:val="99"/>
    <w:unhideWhenUsed/>
    <w:rsid w:val="00EB1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000"/>
  </w:style>
  <w:style w:type="paragraph" w:styleId="Textodeglobo">
    <w:name w:val="Balloon Text"/>
    <w:basedOn w:val="Normal"/>
    <w:link w:val="TextodegloboCar"/>
    <w:uiPriority w:val="99"/>
    <w:semiHidden/>
    <w:unhideWhenUsed/>
    <w:rsid w:val="00EB10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0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10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78E4"/>
    <w:pPr>
      <w:autoSpaceDE w:val="0"/>
      <w:autoSpaceDN w:val="0"/>
      <w:adjustRightInd w:val="0"/>
      <w:spacing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9B888DC0F6DB45BFFFBC0318DB225D" ma:contentTypeVersion="13" ma:contentTypeDescription="Crear nuevo documento." ma:contentTypeScope="" ma:versionID="5843ee8e23bafe047389feedfb489d52">
  <xsd:schema xmlns:xsd="http://www.w3.org/2001/XMLSchema" xmlns:xs="http://www.w3.org/2001/XMLSchema" xmlns:p="http://schemas.microsoft.com/office/2006/metadata/properties" xmlns:ns2="709c8ae7-423e-4b11-9dcb-812736e7ee57" xmlns:ns3="e11a6aa2-1be5-40c9-b67e-d45538342239" targetNamespace="http://schemas.microsoft.com/office/2006/metadata/properties" ma:root="true" ma:fieldsID="7c4dce2dc2584e4e721ea14af730c47b" ns2:_="" ns3:_="">
    <xsd:import namespace="709c8ae7-423e-4b11-9dcb-812736e7ee57"/>
    <xsd:import namespace="e11a6aa2-1be5-40c9-b67e-d45538342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c8ae7-423e-4b11-9dcb-812736e7e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a6aa2-1be5-40c9-b67e-d45538342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AA6D2-F88C-405C-A299-0D27A29E7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c8ae7-423e-4b11-9dcb-812736e7ee57"/>
    <ds:schemaRef ds:uri="e11a6aa2-1be5-40c9-b67e-d45538342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9EE70-209C-4866-ABCD-FB7441F09A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09c8ae7-423e-4b11-9dcb-812736e7ee57"/>
    <ds:schemaRef ds:uri="http://purl.org/dc/elements/1.1/"/>
    <ds:schemaRef ds:uri="http://schemas.microsoft.com/office/2006/metadata/properties"/>
    <ds:schemaRef ds:uri="e11a6aa2-1be5-40c9-b67e-d455383422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45329E-9823-4B77-95C3-32A6D2E044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Pérez</dc:creator>
  <cp:lastModifiedBy>Irene Beleña Pozo</cp:lastModifiedBy>
  <cp:revision>51</cp:revision>
  <cp:lastPrinted>2014-02-21T10:50:00Z</cp:lastPrinted>
  <dcterms:created xsi:type="dcterms:W3CDTF">2021-01-18T16:44:00Z</dcterms:created>
  <dcterms:modified xsi:type="dcterms:W3CDTF">2021-01-20T12:36:00Z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0x010100E29B888DC0F6DB45BFFFBC0318DB225D</vt:lpwstr>
  </property>
</Properties>
</file>